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hint="eastAsia"/>
        </w:rPr>
      </w:pP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海南医学院第一附属医院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2018年招聘硕士岗位需求表</w:t>
      </w:r>
    </w:p>
    <w:tbl>
      <w:tblPr>
        <w:tblStyle w:val="3"/>
        <w:tblpPr w:leftFromText="180" w:rightFromText="180" w:vertAnchor="text" w:horzAnchor="page" w:tblpXSpec="center" w:tblpY="627"/>
        <w:tblOverlap w:val="never"/>
        <w:tblW w:w="955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5"/>
        <w:gridCol w:w="808"/>
        <w:gridCol w:w="1585"/>
        <w:gridCol w:w="2295"/>
        <w:gridCol w:w="2472"/>
        <w:gridCol w:w="582"/>
        <w:gridCol w:w="82"/>
        <w:gridCol w:w="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374" w:hRule="atLeas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科室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需求</w:t>
            </w:r>
          </w:p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人数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学历（全日制</w:t>
            </w:r>
            <w:r>
              <w:rPr>
                <w:rFonts w:ascii="宋体" w:hAnsi="宋体" w:cs="宋体"/>
                <w:b/>
                <w:kern w:val="0"/>
                <w:sz w:val="24"/>
              </w:rPr>
              <w:t>)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  <w:tc>
          <w:tcPr>
            <w:tcW w:w="6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2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6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心血管内科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内科专业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呼吸内科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呼吸内科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神经内科二病区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656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肿瘤康复与姑息治疗科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肿瘤学（放疗、化疗方向）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血液净化科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血管外科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放疗科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肿瘤放射治疗学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重症医学科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重症医学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感染科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感染病或传染病专业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主治医师及以上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感染病或传染病专业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684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康复医学科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康复治疗学或物理治疗学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普通外科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肛肠外科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关节创伤外科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外科（骨科方向）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胃肠肿瘤外科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胃肠道肿瘤专业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创伤医学中心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骨科或急诊医学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介入治疗科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血管外科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妇科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288" w:lineRule="auto"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妇产科学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288" w:lineRule="auto"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妇产科学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产前诊断中心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288" w:lineRule="auto"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妇产科学、临床医学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生殖医学科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288" w:lineRule="auto"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生殖医学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288" w:lineRule="auto"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妇产科学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生物技术、医学遗传学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麻醉手术科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临床医学、麻醉学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儿科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儿科学、临床医学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康复医学</w:t>
            </w: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6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眼科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耳鼻喉科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耳鼻咽喉科学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皮肤科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皮肤性病学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684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急诊科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临床医学、急诊医学、内科学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超声科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临床医学或医学影像学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放射科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放射影像诊断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临床医学或影像诊断学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英语六级，科研岗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656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核医学科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临床医学、医学影像与核医学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病理科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病理学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生物技术专业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检验科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临床检验诊断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药学部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临床药学、药理学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656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国家药物临床试验机构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药学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体检中心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医疗保健科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临床医学、中西医结合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684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病案科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卫生统计、应用统计（医学类）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991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科研部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公共卫生、公共事业管理、预防医学、基础医学、卫生统计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人力资源部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人事档案管理员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684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院长办公室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中文、新闻、传媒专业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需具备较强的写作能力，有实际岗位工作者优先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后勤管理部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管理学专业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40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心理科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精神卫生专业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有医师资格证、规培证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378" w:hRule="atLeast"/>
          <w:jc w:val="center"/>
        </w:trPr>
        <w:tc>
          <w:tcPr>
            <w:tcW w:w="9549" w:type="dxa"/>
            <w:gridSpan w:val="7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textAlignment w:val="center"/>
              <w:rPr>
                <w:rFonts w:asci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共计</w:t>
            </w:r>
            <w:r>
              <w:rPr>
                <w:rFonts w:ascii="宋体" w:hAnsi="宋体" w:cs="宋体"/>
                <w:b/>
                <w:kern w:val="0"/>
                <w:sz w:val="22"/>
                <w:szCs w:val="22"/>
              </w:rPr>
              <w:t>68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9467" w:type="dxa"/>
            <w:gridSpan w:val="6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备注：1.第一学历要求全日制（四年制或五年制起点）本科学历；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      2.应聘临床科室者本科学历所学专业为临床医学;</w:t>
            </w:r>
          </w:p>
        </w:tc>
        <w:tc>
          <w:tcPr>
            <w:tcW w:w="90" w:type="dxa"/>
            <w:gridSpan w:val="2"/>
            <w:vAlign w:val="center"/>
          </w:tcPr>
          <w:p>
            <w:pPr>
              <w:snapToGrid w:val="0"/>
              <w:spacing w:line="288" w:lineRule="auto"/>
              <w:rPr>
                <w:rFonts w:ascii="宋体" w:cs="宋体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方正兰亭超细黑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959F4"/>
    <w:rsid w:val="2CB959F4"/>
    <w:rsid w:val="45EC3B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2018-05-03T07:06:00Z</dcterms:created>
  <dc:creator>美丽的叶子</dc:creator>
  <cp:lastModifiedBy>美丽的叶子</cp:lastModifiedBy>
  <dcterms:modified xsi:type="dcterms:W3CDTF">2018-05-03T07:07:29Z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